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02E769E6"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7A70F9">
        <w:t>March</w:t>
      </w:r>
      <w:r w:rsidR="00F8359C">
        <w:t xml:space="preserve"> 2</w:t>
      </w:r>
      <w:r w:rsidR="008F3238">
        <w:t>2</w:t>
      </w:r>
      <w:r w:rsidR="003A7F93">
        <w:t>, 202</w:t>
      </w:r>
      <w:r w:rsidR="00F8359C">
        <w:t>5</w:t>
      </w:r>
      <w:r>
        <w:t>)</w:t>
      </w:r>
    </w:p>
    <w:p w14:paraId="284CEBD2" w14:textId="77777777" w:rsidR="00D70CE2" w:rsidRDefault="00D70CE2" w:rsidP="00D70CE2"/>
    <w:p w14:paraId="29FFA1EB" w14:textId="41501C85" w:rsidR="00D70CE2" w:rsidRDefault="00D70CE2" w:rsidP="00D70CE2">
      <w:r w:rsidRPr="00D70CE2">
        <w:rPr>
          <w:b/>
        </w:rPr>
        <w:t>NOTICE IS HEREBY GIVEN</w:t>
      </w:r>
      <w:r w:rsidR="0094294B">
        <w:t xml:space="preserve"> that on</w:t>
      </w:r>
      <w:r w:rsidR="009B0409">
        <w:t xml:space="preserve"> </w:t>
      </w:r>
      <w:r w:rsidR="007A70F9">
        <w:t>April</w:t>
      </w:r>
      <w:r w:rsidR="00F8359C">
        <w:t xml:space="preserve"> 1</w:t>
      </w:r>
      <w:r w:rsidR="007A70F9">
        <w:t>5</w:t>
      </w:r>
      <w:r w:rsidR="00F8359C">
        <w:t>, 2025</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3B41BB95" w:rsidR="00D70CE2" w:rsidRPr="00D70CE2" w:rsidRDefault="007964E5" w:rsidP="00D70CE2">
      <w:pPr>
        <w:pBdr>
          <w:bottom w:val="single" w:sz="4" w:space="1" w:color="auto"/>
        </w:pBdr>
        <w:rPr>
          <w:b/>
        </w:rPr>
      </w:pPr>
      <w:r>
        <w:rPr>
          <w:b/>
        </w:rPr>
        <w:t xml:space="preserve">Case No. </w:t>
      </w:r>
      <w:r w:rsidR="003C485D">
        <w:rPr>
          <w:b/>
        </w:rPr>
        <w:t>Z-PUD2</w:t>
      </w:r>
      <w:r w:rsidR="00F8359C">
        <w:rPr>
          <w:b/>
        </w:rPr>
        <w:t>5</w:t>
      </w:r>
      <w:r w:rsidR="003C485D">
        <w:rPr>
          <w:b/>
        </w:rPr>
        <w:t>-000</w:t>
      </w:r>
      <w:r w:rsidR="007A70F9">
        <w:rPr>
          <w:b/>
        </w:rPr>
        <w:t>6</w:t>
      </w:r>
    </w:p>
    <w:p w14:paraId="4826A310" w14:textId="46FC55DE" w:rsidR="00464111" w:rsidRDefault="007A70F9" w:rsidP="00F17A6C">
      <w:pPr>
        <w:rPr>
          <w:b/>
        </w:rPr>
      </w:pPr>
      <w:r>
        <w:rPr>
          <w:b/>
        </w:rPr>
        <w:t>Amend the Tuscany Addition Preliminary Planned Unit Development, as follows</w:t>
      </w:r>
      <w:r w:rsidR="00FE032D">
        <w:rPr>
          <w:b/>
        </w:rPr>
        <w:t>:</w:t>
      </w:r>
      <w:r>
        <w:rPr>
          <w:b/>
        </w:rPr>
        <w:t xml:space="preserve"> </w:t>
      </w:r>
      <w:r w:rsidR="00464111">
        <w:rPr>
          <w:b/>
        </w:rPr>
        <w:t>amend the General Provisions as follows:</w:t>
      </w:r>
    </w:p>
    <w:p w14:paraId="179DC06C" w14:textId="30493C89" w:rsidR="00464111" w:rsidRDefault="00464111" w:rsidP="00464111">
      <w:pPr>
        <w:ind w:left="1080" w:hanging="450"/>
        <w:rPr>
          <w:b/>
        </w:rPr>
      </w:pPr>
      <w:r>
        <w:rPr>
          <w:b/>
        </w:rPr>
        <w:t>“16. The Tuscany Addition P.U.D. development will complete the 186 unit project in approximately 4 phases as follows:</w:t>
      </w:r>
    </w:p>
    <w:p w14:paraId="2E3D98AD" w14:textId="5216A3A3" w:rsidR="00464111" w:rsidRDefault="00464111" w:rsidP="00464111">
      <w:pPr>
        <w:ind w:left="2070"/>
        <w:rPr>
          <w:b/>
        </w:rPr>
      </w:pPr>
      <w:r>
        <w:rPr>
          <w:b/>
        </w:rPr>
        <w:t>Estimated Completion</w:t>
      </w:r>
    </w:p>
    <w:p w14:paraId="6691C124" w14:textId="7BCCBA51" w:rsidR="00464111" w:rsidRDefault="00464111" w:rsidP="00464111">
      <w:pPr>
        <w:ind w:left="720"/>
        <w:rPr>
          <w:b/>
        </w:rPr>
      </w:pPr>
      <w:r>
        <w:rPr>
          <w:b/>
        </w:rPr>
        <w:tab/>
        <w:t>Phase 1</w:t>
      </w:r>
      <w:r>
        <w:rPr>
          <w:b/>
        </w:rPr>
        <w:tab/>
      </w:r>
      <w:r>
        <w:rPr>
          <w:b/>
        </w:rPr>
        <w:tab/>
        <w:t>52 Units</w:t>
      </w:r>
      <w:r>
        <w:rPr>
          <w:b/>
        </w:rPr>
        <w:tab/>
        <w:t>2001</w:t>
      </w:r>
    </w:p>
    <w:p w14:paraId="4C803F22" w14:textId="11ED57D1" w:rsidR="00464111" w:rsidRDefault="00464111" w:rsidP="00464111">
      <w:pPr>
        <w:ind w:left="1440"/>
        <w:rPr>
          <w:b/>
        </w:rPr>
      </w:pPr>
      <w:r>
        <w:rPr>
          <w:b/>
        </w:rPr>
        <w:t>Phase 2</w:t>
      </w:r>
      <w:r>
        <w:rPr>
          <w:b/>
        </w:rPr>
        <w:tab/>
      </w:r>
      <w:r>
        <w:rPr>
          <w:b/>
        </w:rPr>
        <w:tab/>
        <w:t>18 Units</w:t>
      </w:r>
      <w:r>
        <w:rPr>
          <w:b/>
        </w:rPr>
        <w:tab/>
        <w:t>2022</w:t>
      </w:r>
    </w:p>
    <w:p w14:paraId="3752ADC4" w14:textId="5E343384" w:rsidR="00464111" w:rsidRDefault="00464111" w:rsidP="00464111">
      <w:pPr>
        <w:ind w:left="1440"/>
        <w:rPr>
          <w:b/>
        </w:rPr>
      </w:pPr>
      <w:r>
        <w:rPr>
          <w:b/>
        </w:rPr>
        <w:t>Phase 3</w:t>
      </w:r>
      <w:r>
        <w:rPr>
          <w:b/>
        </w:rPr>
        <w:tab/>
      </w:r>
      <w:r>
        <w:rPr>
          <w:b/>
        </w:rPr>
        <w:tab/>
        <w:t>20 Units</w:t>
      </w:r>
      <w:r>
        <w:rPr>
          <w:b/>
        </w:rPr>
        <w:tab/>
        <w:t>2025</w:t>
      </w:r>
    </w:p>
    <w:p w14:paraId="5F74A9FD" w14:textId="285C13FB" w:rsidR="00464111" w:rsidRDefault="00464111" w:rsidP="00464111">
      <w:pPr>
        <w:ind w:left="1440"/>
        <w:rPr>
          <w:b/>
        </w:rPr>
      </w:pPr>
      <w:r>
        <w:rPr>
          <w:b/>
        </w:rPr>
        <w:t>Phase 4</w:t>
      </w:r>
      <w:r>
        <w:rPr>
          <w:b/>
        </w:rPr>
        <w:tab/>
      </w:r>
      <w:r>
        <w:rPr>
          <w:b/>
        </w:rPr>
        <w:tab/>
        <w:t>96 Units</w:t>
      </w:r>
      <w:r>
        <w:rPr>
          <w:b/>
        </w:rPr>
        <w:tab/>
        <w:t>Unknown</w:t>
      </w:r>
    </w:p>
    <w:p w14:paraId="7C71B971" w14:textId="77777777" w:rsidR="00464111" w:rsidRDefault="00464111" w:rsidP="00F17A6C">
      <w:pPr>
        <w:rPr>
          <w:b/>
        </w:rPr>
      </w:pPr>
    </w:p>
    <w:p w14:paraId="556D69CF" w14:textId="04093DAB" w:rsidR="00F17A6C" w:rsidRPr="00102400" w:rsidRDefault="00464111" w:rsidP="00464111">
      <w:pPr>
        <w:ind w:left="1080" w:hanging="360"/>
        <w:rPr>
          <w:b/>
        </w:rPr>
      </w:pPr>
      <w:r>
        <w:rPr>
          <w:b/>
        </w:rPr>
        <w:t xml:space="preserve">17. </w:t>
      </w:r>
      <w:r w:rsidR="007A70F9">
        <w:rPr>
          <w:b/>
        </w:rPr>
        <w:t>The minimum lot width for cul-de-sacs in Phases 1, 2, and 4 shall be 60 feet at the building setback line. The minimum lot width for cul-de-sacs in Phase 3 shall be 49.50 feet at the building setback line. Minimum lot width for all other lots in Phases 1, 2, and 4 shall be 70 feet. Minimum lot width in Phase 3 shall be 60 feet at the building setback line.”</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10439C42" w14:textId="3CAF2A64" w:rsidR="00FE032D" w:rsidRDefault="007A70F9" w:rsidP="008F3238">
      <w:pPr>
        <w:ind w:left="720"/>
        <w:rPr>
          <w:rFonts w:eastAsia="Arial" w:cs="Times New Roman"/>
          <w:bCs/>
          <w:w w:val="105"/>
        </w:rPr>
      </w:pPr>
      <w:r>
        <w:rPr>
          <w:rFonts w:eastAsia="Arial" w:cs="Times New Roman"/>
          <w:bCs/>
          <w:w w:val="105"/>
        </w:rPr>
        <w:t>Tuscany Addition Planned Unit Development, located in the Southern Half of the Southeast Quarter of Section 31, Township 27 South, Range 03 East, in Butler County, Kansas</w:t>
      </w:r>
    </w:p>
    <w:p w14:paraId="7CC5F23E" w14:textId="77777777" w:rsidR="008F3238" w:rsidRDefault="008F3238"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7DE2515C" w:rsidR="00D70CE2" w:rsidRDefault="007A70F9" w:rsidP="00D70CE2">
      <w:pPr>
        <w:ind w:left="720"/>
      </w:pPr>
      <w:r>
        <w:t>The corner of S.W. 120</w:t>
      </w:r>
      <w:r w:rsidRPr="007A70F9">
        <w:rPr>
          <w:vertAlign w:val="superscript"/>
        </w:rPr>
        <w:t>th</w:t>
      </w:r>
      <w:r>
        <w:t xml:space="preserve"> St. and S. Andover Rd</w:t>
      </w:r>
      <w:r w:rsidR="008F3238">
        <w:t>.</w:t>
      </w:r>
      <w:r w:rsidR="0072412B">
        <w:t>,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697819EE" w:rsidR="00D429D7" w:rsidRDefault="00D429D7" w:rsidP="008F4FCA">
      <w:pPr>
        <w:pBdr>
          <w:top w:val="single" w:sz="4" w:space="1" w:color="auto"/>
        </w:pBdr>
        <w:ind w:firstLine="720"/>
      </w:pPr>
      <w:r>
        <w:rPr>
          <w:b/>
        </w:rPr>
        <w:t xml:space="preserve">DATED </w:t>
      </w:r>
      <w:r>
        <w:t xml:space="preserve">this </w:t>
      </w:r>
      <w:r w:rsidR="005A2E8E">
        <w:t>2</w:t>
      </w:r>
      <w:r w:rsidR="007A70F9">
        <w:t>1</w:t>
      </w:r>
      <w:r w:rsidR="007A70F9" w:rsidRPr="007A70F9">
        <w:rPr>
          <w:vertAlign w:val="superscript"/>
        </w:rPr>
        <w:t>st</w:t>
      </w:r>
      <w:r w:rsidR="007A70F9">
        <w:t xml:space="preserve"> </w:t>
      </w:r>
      <w:r w:rsidR="005A2E8E">
        <w:t xml:space="preserve">day of </w:t>
      </w:r>
      <w:r w:rsidR="007A70F9">
        <w:t>March</w:t>
      </w:r>
      <w:r w:rsidR="004F072D">
        <w:t>, 202</w:t>
      </w:r>
      <w:r w:rsidR="00F8359C">
        <w:t>5</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23C37"/>
    <w:rsid w:val="00131E67"/>
    <w:rsid w:val="0015428A"/>
    <w:rsid w:val="00172F9C"/>
    <w:rsid w:val="001B06D6"/>
    <w:rsid w:val="00240BD2"/>
    <w:rsid w:val="00250F17"/>
    <w:rsid w:val="002524CA"/>
    <w:rsid w:val="0026400D"/>
    <w:rsid w:val="002B50CC"/>
    <w:rsid w:val="002E4E0A"/>
    <w:rsid w:val="002F0C84"/>
    <w:rsid w:val="002F1709"/>
    <w:rsid w:val="002F2ACA"/>
    <w:rsid w:val="00331099"/>
    <w:rsid w:val="003365C5"/>
    <w:rsid w:val="00343B06"/>
    <w:rsid w:val="003569D8"/>
    <w:rsid w:val="00381168"/>
    <w:rsid w:val="003818E6"/>
    <w:rsid w:val="003955D6"/>
    <w:rsid w:val="003A55C9"/>
    <w:rsid w:val="003A7F93"/>
    <w:rsid w:val="003C00D1"/>
    <w:rsid w:val="003C485D"/>
    <w:rsid w:val="003D6A3D"/>
    <w:rsid w:val="00402352"/>
    <w:rsid w:val="004224CA"/>
    <w:rsid w:val="00427798"/>
    <w:rsid w:val="00434675"/>
    <w:rsid w:val="00437396"/>
    <w:rsid w:val="00446466"/>
    <w:rsid w:val="0046001E"/>
    <w:rsid w:val="00464111"/>
    <w:rsid w:val="004644D0"/>
    <w:rsid w:val="00475F34"/>
    <w:rsid w:val="00477D8A"/>
    <w:rsid w:val="004817A9"/>
    <w:rsid w:val="004A6BF0"/>
    <w:rsid w:val="004D1C9A"/>
    <w:rsid w:val="004D3A84"/>
    <w:rsid w:val="004D5F93"/>
    <w:rsid w:val="004E3656"/>
    <w:rsid w:val="004F072D"/>
    <w:rsid w:val="00500264"/>
    <w:rsid w:val="00514E08"/>
    <w:rsid w:val="00546496"/>
    <w:rsid w:val="005A2E8E"/>
    <w:rsid w:val="005A706C"/>
    <w:rsid w:val="005C08E3"/>
    <w:rsid w:val="005C5AA1"/>
    <w:rsid w:val="00637839"/>
    <w:rsid w:val="00647FF3"/>
    <w:rsid w:val="006832E6"/>
    <w:rsid w:val="006932F8"/>
    <w:rsid w:val="006A5F0D"/>
    <w:rsid w:val="006B20AF"/>
    <w:rsid w:val="006C212F"/>
    <w:rsid w:val="006C7F9A"/>
    <w:rsid w:val="006D423C"/>
    <w:rsid w:val="006E5AFB"/>
    <w:rsid w:val="006F27A4"/>
    <w:rsid w:val="006F7712"/>
    <w:rsid w:val="00710339"/>
    <w:rsid w:val="0071441B"/>
    <w:rsid w:val="0072412B"/>
    <w:rsid w:val="00736352"/>
    <w:rsid w:val="007435CA"/>
    <w:rsid w:val="007466AF"/>
    <w:rsid w:val="0075065C"/>
    <w:rsid w:val="0075390C"/>
    <w:rsid w:val="00760B17"/>
    <w:rsid w:val="00767487"/>
    <w:rsid w:val="0077026D"/>
    <w:rsid w:val="007964E5"/>
    <w:rsid w:val="007A1A82"/>
    <w:rsid w:val="007A70F9"/>
    <w:rsid w:val="007E5C3E"/>
    <w:rsid w:val="007F47CA"/>
    <w:rsid w:val="00802488"/>
    <w:rsid w:val="00875A45"/>
    <w:rsid w:val="00887ECA"/>
    <w:rsid w:val="008A11EB"/>
    <w:rsid w:val="008A59C1"/>
    <w:rsid w:val="008C23F1"/>
    <w:rsid w:val="008E736C"/>
    <w:rsid w:val="008F3238"/>
    <w:rsid w:val="008F4FCA"/>
    <w:rsid w:val="00925E82"/>
    <w:rsid w:val="0094294B"/>
    <w:rsid w:val="00970ABF"/>
    <w:rsid w:val="009725BA"/>
    <w:rsid w:val="009765F8"/>
    <w:rsid w:val="00994EE9"/>
    <w:rsid w:val="009A3EEF"/>
    <w:rsid w:val="009A7DC4"/>
    <w:rsid w:val="009B0409"/>
    <w:rsid w:val="009B2345"/>
    <w:rsid w:val="009B3628"/>
    <w:rsid w:val="009B624E"/>
    <w:rsid w:val="009B7F8A"/>
    <w:rsid w:val="009E0068"/>
    <w:rsid w:val="009E2D90"/>
    <w:rsid w:val="009E4DA2"/>
    <w:rsid w:val="00A03B91"/>
    <w:rsid w:val="00A06074"/>
    <w:rsid w:val="00A24EAF"/>
    <w:rsid w:val="00A414A7"/>
    <w:rsid w:val="00AB17B7"/>
    <w:rsid w:val="00AB7E96"/>
    <w:rsid w:val="00AD565E"/>
    <w:rsid w:val="00B0398D"/>
    <w:rsid w:val="00B1093D"/>
    <w:rsid w:val="00B505F0"/>
    <w:rsid w:val="00B719D8"/>
    <w:rsid w:val="00BA5229"/>
    <w:rsid w:val="00BB182A"/>
    <w:rsid w:val="00BB4FD6"/>
    <w:rsid w:val="00BC58A1"/>
    <w:rsid w:val="00BC6B87"/>
    <w:rsid w:val="00BD23C0"/>
    <w:rsid w:val="00BF286C"/>
    <w:rsid w:val="00C00E49"/>
    <w:rsid w:val="00C15908"/>
    <w:rsid w:val="00C26B98"/>
    <w:rsid w:val="00C64AA0"/>
    <w:rsid w:val="00C87366"/>
    <w:rsid w:val="00CA2652"/>
    <w:rsid w:val="00CC56AA"/>
    <w:rsid w:val="00D03885"/>
    <w:rsid w:val="00D33936"/>
    <w:rsid w:val="00D429D7"/>
    <w:rsid w:val="00D654EB"/>
    <w:rsid w:val="00D70CE2"/>
    <w:rsid w:val="00D70E8E"/>
    <w:rsid w:val="00DB1E12"/>
    <w:rsid w:val="00E11BF8"/>
    <w:rsid w:val="00E31388"/>
    <w:rsid w:val="00E33FFE"/>
    <w:rsid w:val="00E42AA3"/>
    <w:rsid w:val="00E50116"/>
    <w:rsid w:val="00E6091E"/>
    <w:rsid w:val="00E8591A"/>
    <w:rsid w:val="00E87F67"/>
    <w:rsid w:val="00E964F4"/>
    <w:rsid w:val="00ED7BE1"/>
    <w:rsid w:val="00F07B5F"/>
    <w:rsid w:val="00F07BCA"/>
    <w:rsid w:val="00F17A6C"/>
    <w:rsid w:val="00F45FAF"/>
    <w:rsid w:val="00F61E1D"/>
    <w:rsid w:val="00F774F1"/>
    <w:rsid w:val="00F8359C"/>
    <w:rsid w:val="00F868B0"/>
    <w:rsid w:val="00FD05D1"/>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A7E2A-AB74-4278-9CD4-E4A5B27F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40</cp:revision>
  <cp:lastPrinted>2025-01-23T16:46:00Z</cp:lastPrinted>
  <dcterms:created xsi:type="dcterms:W3CDTF">2023-08-24T13:37:00Z</dcterms:created>
  <dcterms:modified xsi:type="dcterms:W3CDTF">2025-03-19T18:40:00Z</dcterms:modified>
</cp:coreProperties>
</file>