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65904812"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EB528D">
        <w:t>April</w:t>
      </w:r>
      <w:r w:rsidR="00F8359C">
        <w:t xml:space="preserve"> 2</w:t>
      </w:r>
      <w:r w:rsidR="00EB528D">
        <w:t>6</w:t>
      </w:r>
      <w:r w:rsidR="003A7F93">
        <w:t>, 202</w:t>
      </w:r>
      <w:r w:rsidR="00F8359C">
        <w:t>5</w:t>
      </w:r>
      <w:r>
        <w:t>)</w:t>
      </w:r>
    </w:p>
    <w:p w14:paraId="284CEBD2" w14:textId="77777777" w:rsidR="00D70CE2" w:rsidRDefault="00D70CE2" w:rsidP="00D70CE2"/>
    <w:p w14:paraId="29FFA1EB" w14:textId="2A806418" w:rsidR="00D70CE2" w:rsidRDefault="00D70CE2" w:rsidP="00D70CE2">
      <w:r w:rsidRPr="00D70CE2">
        <w:rPr>
          <w:b/>
        </w:rPr>
        <w:t>NOTICE IS HEREBY GIVEN</w:t>
      </w:r>
      <w:r w:rsidR="0094294B">
        <w:t xml:space="preserve"> that on</w:t>
      </w:r>
      <w:r w:rsidR="009B0409">
        <w:t xml:space="preserve"> </w:t>
      </w:r>
      <w:r w:rsidR="00EB528D">
        <w:t>May 20</w:t>
      </w:r>
      <w:r w:rsidR="00F8359C">
        <w:t>, 2025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774059CD" w:rsidR="00D70CE2" w:rsidRPr="00D70CE2" w:rsidRDefault="007964E5" w:rsidP="00D70CE2">
      <w:pPr>
        <w:pBdr>
          <w:bottom w:val="single" w:sz="4" w:space="1" w:color="auto"/>
        </w:pBdr>
        <w:rPr>
          <w:b/>
        </w:rPr>
      </w:pPr>
      <w:r>
        <w:rPr>
          <w:b/>
        </w:rPr>
        <w:t xml:space="preserve">Case No. </w:t>
      </w:r>
      <w:r w:rsidR="003C485D">
        <w:rPr>
          <w:b/>
        </w:rPr>
        <w:t>Z-PUD2</w:t>
      </w:r>
      <w:r w:rsidR="00F8359C">
        <w:rPr>
          <w:b/>
        </w:rPr>
        <w:t>5</w:t>
      </w:r>
      <w:r w:rsidR="003C485D">
        <w:rPr>
          <w:b/>
        </w:rPr>
        <w:t>-000</w:t>
      </w:r>
      <w:r w:rsidR="00D23B99">
        <w:rPr>
          <w:b/>
        </w:rPr>
        <w:t>7</w:t>
      </w:r>
    </w:p>
    <w:p w14:paraId="556D69CF" w14:textId="56FBC794" w:rsidR="00F17A6C" w:rsidRDefault="00EB528D" w:rsidP="00F17A6C">
      <w:pPr>
        <w:rPr>
          <w:b/>
        </w:rPr>
      </w:pPr>
      <w:r>
        <w:rPr>
          <w:b/>
        </w:rPr>
        <w:t>Amend</w:t>
      </w:r>
      <w:r w:rsidR="00887ECA">
        <w:rPr>
          <w:b/>
        </w:rPr>
        <w:t xml:space="preserve"> the </w:t>
      </w:r>
      <w:r w:rsidR="00616F17">
        <w:rPr>
          <w:b/>
        </w:rPr>
        <w:t>Heritage Mixed-Use</w:t>
      </w:r>
      <w:r w:rsidR="00887ECA">
        <w:rPr>
          <w:b/>
        </w:rPr>
        <w:t xml:space="preserve"> Planned Unit Development</w:t>
      </w:r>
      <w:r w:rsidR="00F8359C">
        <w:rPr>
          <w:b/>
        </w:rPr>
        <w:t xml:space="preserve"> </w:t>
      </w:r>
      <w:r w:rsidR="00FE032D">
        <w:rPr>
          <w:b/>
        </w:rPr>
        <w:t>as follows:</w:t>
      </w:r>
    </w:p>
    <w:p w14:paraId="34DB9318" w14:textId="788723E8" w:rsidR="00EB528D" w:rsidRDefault="00EB528D" w:rsidP="00616F17">
      <w:pPr>
        <w:rPr>
          <w:b/>
        </w:rPr>
      </w:pPr>
      <w:r>
        <w:rPr>
          <w:b/>
        </w:rPr>
        <w:tab/>
        <w:t xml:space="preserve">Amend </w:t>
      </w:r>
      <w:r w:rsidR="00616F17">
        <w:rPr>
          <w:b/>
        </w:rPr>
        <w:t>the gross area of Parcel 7 to 121,937 sq. ft.</w:t>
      </w:r>
    </w:p>
    <w:p w14:paraId="176BEB3F" w14:textId="7BC347F8" w:rsidR="00616F17" w:rsidRDefault="00616F17" w:rsidP="00616F17">
      <w:pPr>
        <w:rPr>
          <w:b/>
        </w:rPr>
      </w:pPr>
      <w:r>
        <w:rPr>
          <w:b/>
        </w:rPr>
        <w:tab/>
        <w:t>Amend the maximum building coverage to 42,678 sq. ft.</w:t>
      </w:r>
    </w:p>
    <w:p w14:paraId="24258BEC" w14:textId="406418BD" w:rsidR="00616F17" w:rsidRDefault="00616F17" w:rsidP="00616F17">
      <w:pPr>
        <w:rPr>
          <w:b/>
        </w:rPr>
      </w:pPr>
      <w:r>
        <w:rPr>
          <w:b/>
        </w:rPr>
        <w:tab/>
        <w:t>Amend the maximum gross floor area to 70% or 85,356 sq. ft.</w:t>
      </w:r>
    </w:p>
    <w:p w14:paraId="2AE0C537" w14:textId="77777777" w:rsidR="002E53B8" w:rsidRDefault="002E53B8" w:rsidP="00616F17">
      <w:pPr>
        <w:rPr>
          <w:b/>
        </w:rPr>
      </w:pPr>
    </w:p>
    <w:p w14:paraId="710B9E42" w14:textId="36AD6694" w:rsidR="00616F17" w:rsidRDefault="00616F17" w:rsidP="00616F17">
      <w:pPr>
        <w:rPr>
          <w:b/>
        </w:rPr>
      </w:pPr>
      <w:r>
        <w:rPr>
          <w:b/>
        </w:rPr>
        <w:tab/>
        <w:t>Establish Parcel 7a, as follows:</w:t>
      </w:r>
    </w:p>
    <w:p w14:paraId="2074B9B5" w14:textId="77777777" w:rsidR="00616F17" w:rsidRPr="00616F17" w:rsidRDefault="00616F17" w:rsidP="00616F17">
      <w:pPr>
        <w:rPr>
          <w:b/>
        </w:rPr>
      </w:pPr>
      <w:r>
        <w:rPr>
          <w:b/>
        </w:rPr>
        <w:tab/>
      </w:r>
      <w:r>
        <w:rPr>
          <w:b/>
        </w:rPr>
        <w:tab/>
      </w:r>
      <w:r w:rsidRPr="00616F17">
        <w:rPr>
          <w:b/>
        </w:rPr>
        <w:t>Gross Area= 1.29 Ac. or 56,037 sq. ft.</w:t>
      </w:r>
    </w:p>
    <w:p w14:paraId="39052A8C" w14:textId="77777777" w:rsidR="00616F17" w:rsidRPr="00616F17" w:rsidRDefault="00616F17" w:rsidP="00616F17">
      <w:pPr>
        <w:ind w:left="720" w:firstLine="720"/>
        <w:rPr>
          <w:b/>
        </w:rPr>
      </w:pPr>
      <w:r w:rsidRPr="00616F17">
        <w:rPr>
          <w:b/>
        </w:rPr>
        <w:t>Maximum Height=Three Stories</w:t>
      </w:r>
    </w:p>
    <w:p w14:paraId="163E15E1" w14:textId="77777777" w:rsidR="00616F17" w:rsidRPr="00616F17" w:rsidRDefault="00616F17" w:rsidP="00616F17">
      <w:pPr>
        <w:ind w:left="720" w:firstLine="720"/>
        <w:rPr>
          <w:b/>
        </w:rPr>
      </w:pPr>
      <w:r w:rsidRPr="00616F17">
        <w:rPr>
          <w:b/>
        </w:rPr>
        <w:t>Max. Building Coverage=50% or 28,019 sq. ft.</w:t>
      </w:r>
    </w:p>
    <w:p w14:paraId="66DA041F" w14:textId="77777777" w:rsidR="00616F17" w:rsidRPr="00616F17" w:rsidRDefault="00616F17" w:rsidP="00616F17">
      <w:pPr>
        <w:ind w:left="720" w:firstLine="720"/>
        <w:rPr>
          <w:b/>
        </w:rPr>
      </w:pPr>
      <w:r w:rsidRPr="00616F17">
        <w:rPr>
          <w:b/>
        </w:rPr>
        <w:t>Max. Gross Floor Area=150% or 84,056 sq. ft.</w:t>
      </w:r>
    </w:p>
    <w:p w14:paraId="54DCF99E" w14:textId="77777777" w:rsidR="00616F17" w:rsidRPr="00616F17" w:rsidRDefault="00616F17" w:rsidP="002E53B8">
      <w:pPr>
        <w:ind w:left="1440" w:firstLine="720"/>
        <w:rPr>
          <w:b/>
        </w:rPr>
      </w:pPr>
      <w:r w:rsidRPr="00616F17">
        <w:rPr>
          <w:b/>
        </w:rPr>
        <w:t>FAR &lt;=1.50</w:t>
      </w:r>
    </w:p>
    <w:p w14:paraId="51C78CBF" w14:textId="4A6C810C" w:rsidR="00616F17" w:rsidRPr="00616F17" w:rsidRDefault="00616F17" w:rsidP="00616F17">
      <w:pPr>
        <w:ind w:left="720" w:firstLine="720"/>
        <w:rPr>
          <w:b/>
        </w:rPr>
      </w:pPr>
      <w:r w:rsidRPr="00616F17">
        <w:rPr>
          <w:b/>
        </w:rPr>
        <w:t>Setbacks: As shown hereon, if contiguous parcels are to be developed under the same ownership,</w:t>
      </w:r>
      <w:r>
        <w:rPr>
          <w:b/>
        </w:rPr>
        <w:t xml:space="preserve"> </w:t>
      </w:r>
      <w:r w:rsidRPr="00616F17">
        <w:rPr>
          <w:b/>
        </w:rPr>
        <w:t>setbacks between those parcels</w:t>
      </w:r>
      <w:r>
        <w:rPr>
          <w:b/>
        </w:rPr>
        <w:t xml:space="preserve"> </w:t>
      </w:r>
      <w:r w:rsidRPr="00616F17">
        <w:rPr>
          <w:b/>
        </w:rPr>
        <w:t>are not required.</w:t>
      </w:r>
    </w:p>
    <w:p w14:paraId="770872BE" w14:textId="6AC4E5C9" w:rsidR="00616F17" w:rsidRDefault="00616F17" w:rsidP="00616F17">
      <w:pPr>
        <w:ind w:left="720" w:firstLine="720"/>
        <w:rPr>
          <w:b/>
        </w:rPr>
      </w:pPr>
      <w:r w:rsidRPr="00616F17">
        <w:rPr>
          <w:b/>
        </w:rPr>
        <w:t>Land Uses:  All uses as permitted within the B-5 Highway Corridor Mixed Use Business District, as well as, Microbrewery, Bowling Alley, Indoor Recreation Center, Movie Theater (indoors), Museums, Multi-Family Dwellings, Short Term Rentals (VRBO, etc.), Event Venue, Car Wash, Auto Repair Shop or Body Shop, Vehicle Sales, Convenience Store / Gas Station, Garden Center, Philanthropic Institution / Thrift Store, Indoor Only Self-Service Storage</w:t>
      </w:r>
      <w:r>
        <w:rPr>
          <w:b/>
        </w:rPr>
        <w:t xml:space="preserve"> </w:t>
      </w:r>
      <w:r w:rsidRPr="00616F17">
        <w:rPr>
          <w:b/>
        </w:rPr>
        <w:t>Facility, Level 3 or greater (rapid charging) private as an accessory use</w:t>
      </w:r>
      <w:r>
        <w:rPr>
          <w:b/>
        </w:rPr>
        <w:t xml:space="preserve"> </w:t>
      </w:r>
      <w:r w:rsidRPr="00616F17">
        <w:rPr>
          <w:b/>
        </w:rPr>
        <w:t>all being permitted by right.  And, provided, however, the following use is</w:t>
      </w:r>
      <w:r>
        <w:rPr>
          <w:b/>
        </w:rPr>
        <w:t xml:space="preserve"> </w:t>
      </w:r>
      <w:r w:rsidRPr="00616F17">
        <w:rPr>
          <w:b/>
        </w:rPr>
        <w:t>not permitted under any condition, Vehicle Storage Yards.</w:t>
      </w:r>
    </w:p>
    <w:p w14:paraId="634EB5BB" w14:textId="77777777" w:rsidR="002E53B8" w:rsidRDefault="002E53B8" w:rsidP="00616F17">
      <w:pPr>
        <w:ind w:left="720" w:firstLine="720"/>
        <w:rPr>
          <w:b/>
        </w:rPr>
      </w:pPr>
    </w:p>
    <w:p w14:paraId="6041BBFC" w14:textId="7F0F47CD" w:rsidR="002E53B8" w:rsidRDefault="002E53B8" w:rsidP="002E53B8">
      <w:pPr>
        <w:rPr>
          <w:b/>
        </w:rPr>
      </w:pPr>
      <w:r>
        <w:rPr>
          <w:b/>
        </w:rPr>
        <w:tab/>
        <w:t>Establish Parcel 7b, as follows:</w:t>
      </w:r>
    </w:p>
    <w:p w14:paraId="4F09248F" w14:textId="77777777" w:rsidR="002E53B8" w:rsidRPr="002E53B8" w:rsidRDefault="002E53B8" w:rsidP="002E53B8">
      <w:pPr>
        <w:ind w:left="720" w:firstLine="720"/>
        <w:rPr>
          <w:b/>
        </w:rPr>
      </w:pPr>
      <w:r w:rsidRPr="002E53B8">
        <w:rPr>
          <w:b/>
        </w:rPr>
        <w:t>Gross Area= 1.19 Ac. or 51,708 sq. ft.</w:t>
      </w:r>
    </w:p>
    <w:p w14:paraId="2CCC51AD" w14:textId="77777777" w:rsidR="002E53B8" w:rsidRPr="002E53B8" w:rsidRDefault="002E53B8" w:rsidP="002E53B8">
      <w:pPr>
        <w:ind w:left="720" w:firstLine="720"/>
        <w:rPr>
          <w:b/>
        </w:rPr>
      </w:pPr>
      <w:r w:rsidRPr="002E53B8">
        <w:rPr>
          <w:b/>
        </w:rPr>
        <w:t>Maximum Height=Three Stories</w:t>
      </w:r>
    </w:p>
    <w:p w14:paraId="35661784" w14:textId="77777777" w:rsidR="002E53B8" w:rsidRPr="002E53B8" w:rsidRDefault="002E53B8" w:rsidP="002E53B8">
      <w:pPr>
        <w:ind w:left="720" w:firstLine="720"/>
        <w:rPr>
          <w:b/>
        </w:rPr>
      </w:pPr>
      <w:r w:rsidRPr="002E53B8">
        <w:rPr>
          <w:b/>
        </w:rPr>
        <w:t>Max. Building Coverage=35% or 18,098 sq. ft.</w:t>
      </w:r>
    </w:p>
    <w:p w14:paraId="28A0E93D" w14:textId="77777777" w:rsidR="002E53B8" w:rsidRPr="002E53B8" w:rsidRDefault="002E53B8" w:rsidP="002E53B8">
      <w:pPr>
        <w:ind w:left="720" w:firstLine="720"/>
        <w:rPr>
          <w:b/>
        </w:rPr>
      </w:pPr>
      <w:r w:rsidRPr="002E53B8">
        <w:rPr>
          <w:b/>
        </w:rPr>
        <w:t>Max. Gross Floor Area=70% or 36,196 sq. ft.</w:t>
      </w:r>
    </w:p>
    <w:p w14:paraId="40208B2C" w14:textId="77777777" w:rsidR="002E53B8" w:rsidRPr="002E53B8" w:rsidRDefault="002E53B8" w:rsidP="002E53B8">
      <w:pPr>
        <w:ind w:left="1440" w:firstLine="720"/>
        <w:rPr>
          <w:b/>
        </w:rPr>
      </w:pPr>
      <w:r w:rsidRPr="002E53B8">
        <w:rPr>
          <w:b/>
        </w:rPr>
        <w:t>FAR &lt;=0.70</w:t>
      </w:r>
    </w:p>
    <w:p w14:paraId="565CCA1F" w14:textId="65BA9BCA" w:rsidR="002E53B8" w:rsidRPr="002E53B8" w:rsidRDefault="002E53B8" w:rsidP="002E53B8">
      <w:pPr>
        <w:ind w:left="720" w:firstLine="720"/>
        <w:rPr>
          <w:b/>
        </w:rPr>
      </w:pPr>
      <w:r w:rsidRPr="002E53B8">
        <w:rPr>
          <w:b/>
        </w:rPr>
        <w:t>Setbacks: As shown hereon, if contiguous parcels are to be developed under the same ownership, setbacks between those parcels</w:t>
      </w:r>
      <w:r>
        <w:rPr>
          <w:b/>
        </w:rPr>
        <w:t xml:space="preserve"> </w:t>
      </w:r>
      <w:r w:rsidRPr="002E53B8">
        <w:rPr>
          <w:b/>
        </w:rPr>
        <w:t>are not required.</w:t>
      </w:r>
    </w:p>
    <w:p w14:paraId="7A329C0F" w14:textId="5B59578E" w:rsidR="002E53B8" w:rsidRDefault="002E53B8" w:rsidP="002E53B8">
      <w:pPr>
        <w:ind w:left="720" w:firstLine="720"/>
        <w:rPr>
          <w:b/>
        </w:rPr>
      </w:pPr>
      <w:r w:rsidRPr="002E53B8">
        <w:rPr>
          <w:b/>
        </w:rPr>
        <w:t>Land Uses:  All uses as permitted within the B-5 Highway Corridor Mixed Use Business District, as well as, Microbrewery, Bowling Alley, Indoor Recreation Center, Movie Theater (indoors), Museums, Multi-Family Dwellings, Short Term Rentals (VRBO, etc.), Event Venue, Car Wash, Auto Repair Shop or Body Shop, Vehicle Sales, Convenience Store / Gas Station, Garden Center, Philanthropic Institution / Thrift Store, Indoor Only Self-Service Storage</w:t>
      </w:r>
      <w:r>
        <w:rPr>
          <w:b/>
        </w:rPr>
        <w:t xml:space="preserve"> </w:t>
      </w:r>
      <w:r w:rsidRPr="002E53B8">
        <w:rPr>
          <w:b/>
        </w:rPr>
        <w:t>Facility, Level 3 or greater (rapid charging) private as an accessory use</w:t>
      </w:r>
      <w:r>
        <w:rPr>
          <w:b/>
        </w:rPr>
        <w:t xml:space="preserve"> </w:t>
      </w:r>
      <w:r w:rsidRPr="002E53B8">
        <w:rPr>
          <w:b/>
        </w:rPr>
        <w:t>all being permitted by right.  And, provided, however, the following use is</w:t>
      </w:r>
      <w:r>
        <w:rPr>
          <w:b/>
        </w:rPr>
        <w:t xml:space="preserve"> </w:t>
      </w:r>
      <w:r w:rsidRPr="002E53B8">
        <w:rPr>
          <w:b/>
        </w:rPr>
        <w:t>not permitted under any condition, Vehicle Storage Yards.</w:t>
      </w:r>
    </w:p>
    <w:p w14:paraId="62350054" w14:textId="77777777" w:rsidR="00B05676" w:rsidRDefault="00B05676" w:rsidP="00B05676">
      <w:pPr>
        <w:rPr>
          <w:b/>
        </w:rPr>
      </w:pPr>
    </w:p>
    <w:p w14:paraId="77A4C878" w14:textId="59C1C532" w:rsidR="00B05676" w:rsidRDefault="00B05676" w:rsidP="00B05676">
      <w:pPr>
        <w:rPr>
          <w:b/>
        </w:rPr>
      </w:pPr>
      <w:r>
        <w:rPr>
          <w:b/>
        </w:rPr>
        <w:tab/>
        <w:t>Establish Reserve C, as follows:</w:t>
      </w:r>
    </w:p>
    <w:p w14:paraId="510CFFD6" w14:textId="0FF0C2DB" w:rsidR="00B05676" w:rsidRPr="00B05676" w:rsidRDefault="00B05676" w:rsidP="00B05676">
      <w:pPr>
        <w:rPr>
          <w:b/>
        </w:rPr>
      </w:pPr>
      <w:r>
        <w:rPr>
          <w:b/>
        </w:rPr>
        <w:tab/>
      </w:r>
      <w:r>
        <w:rPr>
          <w:b/>
        </w:rPr>
        <w:tab/>
      </w:r>
      <w:r w:rsidRPr="00B05676">
        <w:rPr>
          <w:b/>
        </w:rPr>
        <w:t>Gross Area= 0.05 Ac. or 2,398 sq. ft.</w:t>
      </w:r>
    </w:p>
    <w:p w14:paraId="7104F1B5" w14:textId="261F9D2A" w:rsidR="00B05676" w:rsidRPr="00102400" w:rsidRDefault="00B05676" w:rsidP="00B05676">
      <w:pPr>
        <w:ind w:left="720" w:firstLine="720"/>
        <w:rPr>
          <w:b/>
        </w:rPr>
      </w:pPr>
      <w:r w:rsidRPr="00B05676">
        <w:rPr>
          <w:b/>
        </w:rPr>
        <w:t>Reserve Uses:  The permissible uses shall be as per a Table of</w:t>
      </w:r>
      <w:r>
        <w:rPr>
          <w:b/>
        </w:rPr>
        <w:t xml:space="preserve"> </w:t>
      </w:r>
      <w:r w:rsidRPr="00B05676">
        <w:rPr>
          <w:b/>
        </w:rPr>
        <w:t>Reserves &amp; Uses on the Final Planned Unit Development Plan.</w:t>
      </w:r>
      <w:r>
        <w:rPr>
          <w:b/>
        </w:rPr>
        <w:t xml:space="preserve"> </w:t>
      </w:r>
      <w:r w:rsidRPr="00B05676">
        <w:rPr>
          <w:b/>
        </w:rPr>
        <w:t>Example uses are Berms, Open Space, landscaping, irrigation,</w:t>
      </w:r>
      <w:r>
        <w:rPr>
          <w:b/>
        </w:rPr>
        <w:t xml:space="preserve"> </w:t>
      </w:r>
      <w:r w:rsidRPr="00B05676">
        <w:rPr>
          <w:b/>
        </w:rPr>
        <w:t>signs monuments, sidewalks, fences/walls, and lighting.</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439C42" w14:textId="7B7D2C7E" w:rsidR="00FE032D" w:rsidRDefault="002E53B8" w:rsidP="00D70CE2">
      <w:pPr>
        <w:ind w:left="720"/>
        <w:rPr>
          <w:rFonts w:eastAsia="Arial" w:cs="Times New Roman"/>
          <w:bCs/>
          <w:w w:val="105"/>
        </w:rPr>
      </w:pPr>
      <w:r>
        <w:rPr>
          <w:rFonts w:eastAsia="Arial" w:cs="Times New Roman"/>
          <w:bCs/>
          <w:w w:val="105"/>
        </w:rPr>
        <w:t xml:space="preserve">Parcel 7, the </w:t>
      </w:r>
      <w:r w:rsidR="00616F17">
        <w:rPr>
          <w:rFonts w:eastAsia="Arial" w:cs="Times New Roman"/>
          <w:bCs/>
          <w:w w:val="105"/>
        </w:rPr>
        <w:t>Heritage Mixed-Use</w:t>
      </w:r>
    </w:p>
    <w:p w14:paraId="2237B3F4" w14:textId="77777777" w:rsidR="00EB528D" w:rsidRDefault="00EB528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39616600" w:rsidR="00D70CE2" w:rsidRDefault="002E53B8" w:rsidP="00D70CE2">
      <w:pPr>
        <w:ind w:left="720"/>
      </w:pPr>
      <w:r>
        <w:t>That land enclosed by US Highway 54, Founders Pkwy., Yorktown Pkwy., and Archer Dr.</w:t>
      </w:r>
      <w:r w:rsidR="00EB528D">
        <w:t>,</w:t>
      </w:r>
      <w:r w:rsidR="0072412B">
        <w:t xml:space="preserve">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1FD0B684" w:rsidR="00D429D7" w:rsidRDefault="00D429D7" w:rsidP="008F4FCA">
      <w:pPr>
        <w:pBdr>
          <w:top w:val="single" w:sz="4" w:space="1" w:color="auto"/>
        </w:pBdr>
        <w:ind w:firstLine="720"/>
      </w:pPr>
      <w:r>
        <w:rPr>
          <w:b/>
        </w:rPr>
        <w:t xml:space="preserve">DATED </w:t>
      </w:r>
      <w:r>
        <w:t xml:space="preserve">this </w:t>
      </w:r>
      <w:r w:rsidR="005A2E8E">
        <w:t>2</w:t>
      </w:r>
      <w:r w:rsidR="0011458A">
        <w:t>5</w:t>
      </w:r>
      <w:r w:rsidR="005A2E8E" w:rsidRPr="005A2E8E">
        <w:rPr>
          <w:vertAlign w:val="superscript"/>
        </w:rPr>
        <w:t>th</w:t>
      </w:r>
      <w:r w:rsidR="005A2E8E">
        <w:t xml:space="preserve"> day of </w:t>
      </w:r>
      <w:r w:rsidR="0011458A">
        <w:t>April</w:t>
      </w:r>
      <w:r w:rsidR="004F072D">
        <w:t>, 202</w:t>
      </w:r>
      <w:r w:rsidR="00F8359C">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1458A"/>
    <w:rsid w:val="00123C37"/>
    <w:rsid w:val="00131E67"/>
    <w:rsid w:val="0015428A"/>
    <w:rsid w:val="00172F9C"/>
    <w:rsid w:val="001B06D6"/>
    <w:rsid w:val="00240BD2"/>
    <w:rsid w:val="00250F17"/>
    <w:rsid w:val="002524CA"/>
    <w:rsid w:val="0026400D"/>
    <w:rsid w:val="002B50CC"/>
    <w:rsid w:val="002E4E0A"/>
    <w:rsid w:val="002E53B8"/>
    <w:rsid w:val="002F0C84"/>
    <w:rsid w:val="002F1709"/>
    <w:rsid w:val="002F2ACA"/>
    <w:rsid w:val="00331099"/>
    <w:rsid w:val="003365C5"/>
    <w:rsid w:val="00343B06"/>
    <w:rsid w:val="003569D8"/>
    <w:rsid w:val="00381168"/>
    <w:rsid w:val="003818E6"/>
    <w:rsid w:val="003955D6"/>
    <w:rsid w:val="003A55C9"/>
    <w:rsid w:val="003A7F93"/>
    <w:rsid w:val="003C00D1"/>
    <w:rsid w:val="003C485D"/>
    <w:rsid w:val="003D6A3D"/>
    <w:rsid w:val="00402352"/>
    <w:rsid w:val="004224CA"/>
    <w:rsid w:val="00427798"/>
    <w:rsid w:val="00434675"/>
    <w:rsid w:val="00437396"/>
    <w:rsid w:val="00446466"/>
    <w:rsid w:val="0046001E"/>
    <w:rsid w:val="004644D0"/>
    <w:rsid w:val="00475F34"/>
    <w:rsid w:val="00477D8A"/>
    <w:rsid w:val="004817A9"/>
    <w:rsid w:val="004A6BF0"/>
    <w:rsid w:val="004D1C9A"/>
    <w:rsid w:val="004D3A84"/>
    <w:rsid w:val="004D5F93"/>
    <w:rsid w:val="004E3656"/>
    <w:rsid w:val="004F072D"/>
    <w:rsid w:val="00500264"/>
    <w:rsid w:val="00514E08"/>
    <w:rsid w:val="00546496"/>
    <w:rsid w:val="005A2E8E"/>
    <w:rsid w:val="005A706C"/>
    <w:rsid w:val="005C08E3"/>
    <w:rsid w:val="005C5AA1"/>
    <w:rsid w:val="00616F17"/>
    <w:rsid w:val="00637839"/>
    <w:rsid w:val="00647FF3"/>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87ECA"/>
    <w:rsid w:val="008A11EB"/>
    <w:rsid w:val="008A59C1"/>
    <w:rsid w:val="008C23F1"/>
    <w:rsid w:val="008D38DF"/>
    <w:rsid w:val="008E736C"/>
    <w:rsid w:val="008F4FCA"/>
    <w:rsid w:val="00925E82"/>
    <w:rsid w:val="0094294B"/>
    <w:rsid w:val="00970ABF"/>
    <w:rsid w:val="009725BA"/>
    <w:rsid w:val="009765F8"/>
    <w:rsid w:val="00994EE9"/>
    <w:rsid w:val="009A3EEF"/>
    <w:rsid w:val="009A7DC4"/>
    <w:rsid w:val="009B0409"/>
    <w:rsid w:val="009B2345"/>
    <w:rsid w:val="009B3628"/>
    <w:rsid w:val="009B624E"/>
    <w:rsid w:val="009B7F8A"/>
    <w:rsid w:val="009E0068"/>
    <w:rsid w:val="009E2D90"/>
    <w:rsid w:val="009E4DA2"/>
    <w:rsid w:val="00A03B91"/>
    <w:rsid w:val="00A06074"/>
    <w:rsid w:val="00A24EAF"/>
    <w:rsid w:val="00A414A7"/>
    <w:rsid w:val="00AB17B7"/>
    <w:rsid w:val="00AD565E"/>
    <w:rsid w:val="00B0398D"/>
    <w:rsid w:val="00B05676"/>
    <w:rsid w:val="00B1093D"/>
    <w:rsid w:val="00B505F0"/>
    <w:rsid w:val="00B719D8"/>
    <w:rsid w:val="00B9570F"/>
    <w:rsid w:val="00BA5229"/>
    <w:rsid w:val="00BB182A"/>
    <w:rsid w:val="00BB4FD6"/>
    <w:rsid w:val="00BC58A1"/>
    <w:rsid w:val="00BC6B87"/>
    <w:rsid w:val="00BD23C0"/>
    <w:rsid w:val="00BF286C"/>
    <w:rsid w:val="00C00E49"/>
    <w:rsid w:val="00C15908"/>
    <w:rsid w:val="00C26B98"/>
    <w:rsid w:val="00C64AA0"/>
    <w:rsid w:val="00C87366"/>
    <w:rsid w:val="00CA2652"/>
    <w:rsid w:val="00CC56AA"/>
    <w:rsid w:val="00D03885"/>
    <w:rsid w:val="00D23B99"/>
    <w:rsid w:val="00D33936"/>
    <w:rsid w:val="00D429D7"/>
    <w:rsid w:val="00D654EB"/>
    <w:rsid w:val="00D70CE2"/>
    <w:rsid w:val="00D70E8E"/>
    <w:rsid w:val="00D97288"/>
    <w:rsid w:val="00DB1E12"/>
    <w:rsid w:val="00E11BF8"/>
    <w:rsid w:val="00E31388"/>
    <w:rsid w:val="00E33FFE"/>
    <w:rsid w:val="00E42AA3"/>
    <w:rsid w:val="00E50116"/>
    <w:rsid w:val="00E6091E"/>
    <w:rsid w:val="00E8591A"/>
    <w:rsid w:val="00E87F67"/>
    <w:rsid w:val="00E964F4"/>
    <w:rsid w:val="00EB528D"/>
    <w:rsid w:val="00ED7BE1"/>
    <w:rsid w:val="00F07B5F"/>
    <w:rsid w:val="00F07BCA"/>
    <w:rsid w:val="00F17A6C"/>
    <w:rsid w:val="00F45FAF"/>
    <w:rsid w:val="00F61E1D"/>
    <w:rsid w:val="00F774F1"/>
    <w:rsid w:val="00F8359C"/>
    <w:rsid w:val="00F868B0"/>
    <w:rsid w:val="00FD05D1"/>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42</cp:revision>
  <cp:lastPrinted>2025-01-23T16:46:00Z</cp:lastPrinted>
  <dcterms:created xsi:type="dcterms:W3CDTF">2023-08-24T13:37:00Z</dcterms:created>
  <dcterms:modified xsi:type="dcterms:W3CDTF">2025-04-24T18:38:00Z</dcterms:modified>
</cp:coreProperties>
</file>